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13" w:rsidRDefault="00A85103" w:rsidP="003F4113">
      <w:pPr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7D4B779" wp14:editId="168F8064">
            <wp:simplePos x="0" y="0"/>
            <wp:positionH relativeFrom="margin">
              <wp:posOffset>1765300</wp:posOffset>
            </wp:positionH>
            <wp:positionV relativeFrom="margin">
              <wp:posOffset>-387350</wp:posOffset>
            </wp:positionV>
            <wp:extent cx="2894965" cy="809625"/>
            <wp:effectExtent l="0" t="0" r="635" b="9525"/>
            <wp:wrapSquare wrapText="bothSides"/>
            <wp:docPr id="6" name="Imagen 6" descr="Tecnocom®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cnocom®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864">
        <w:rPr>
          <w:b/>
          <w:sz w:val="24"/>
          <w:szCs w:val="24"/>
        </w:rPr>
        <w:t xml:space="preserve"> </w:t>
      </w:r>
    </w:p>
    <w:p w:rsidR="00A85103" w:rsidRDefault="00A85103" w:rsidP="003F4113">
      <w:pPr>
        <w:jc w:val="center"/>
        <w:rPr>
          <w:b/>
          <w:sz w:val="24"/>
          <w:szCs w:val="24"/>
        </w:rPr>
      </w:pPr>
    </w:p>
    <w:p w:rsidR="003F4113" w:rsidRDefault="00E5437F" w:rsidP="003F4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Simplifican los procesos de compra des</w:t>
      </w:r>
      <w:r w:rsidR="004F06C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 cualquier dispositivo</w:t>
      </w:r>
    </w:p>
    <w:p w:rsidR="00EE6F62" w:rsidRPr="00EE6F62" w:rsidRDefault="00784B30" w:rsidP="00F2355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TECNOCOM </w:t>
      </w:r>
      <w:r w:rsidR="00774E9A">
        <w:rPr>
          <w:b/>
          <w:sz w:val="24"/>
          <w:szCs w:val="24"/>
        </w:rPr>
        <w:t xml:space="preserve">LANZA EN </w:t>
      </w:r>
      <w:r w:rsidR="0082110C">
        <w:rPr>
          <w:b/>
          <w:sz w:val="24"/>
          <w:szCs w:val="24"/>
        </w:rPr>
        <w:t>10</w:t>
      </w:r>
      <w:r w:rsidR="00774E9A">
        <w:rPr>
          <w:b/>
          <w:sz w:val="24"/>
          <w:szCs w:val="24"/>
        </w:rPr>
        <w:t xml:space="preserve"> PAÍSES NUEVAS APLICACIONES </w:t>
      </w:r>
      <w:r w:rsidR="0082110C">
        <w:rPr>
          <w:b/>
          <w:sz w:val="24"/>
          <w:szCs w:val="24"/>
        </w:rPr>
        <w:t xml:space="preserve">PARA BANCA DIGITAL, MEDIOS DE PAGO Y </w:t>
      </w:r>
      <w:r w:rsidR="00EE6F62">
        <w:rPr>
          <w:b/>
          <w:sz w:val="24"/>
          <w:szCs w:val="24"/>
        </w:rPr>
        <w:t xml:space="preserve">BID DATA </w:t>
      </w:r>
    </w:p>
    <w:p w:rsidR="00427868" w:rsidRPr="00774E9A" w:rsidRDefault="00427868" w:rsidP="00427868">
      <w:pPr>
        <w:pStyle w:val="ListParagraph"/>
        <w:numPr>
          <w:ilvl w:val="0"/>
          <w:numId w:val="1"/>
        </w:numPr>
        <w:jc w:val="both"/>
      </w:pPr>
      <w:r>
        <w:rPr>
          <w:b/>
        </w:rPr>
        <w:t>Ofrece</w:t>
      </w:r>
      <w:r w:rsidR="004F06C6">
        <w:rPr>
          <w:b/>
        </w:rPr>
        <w:t xml:space="preserve"> omnicanalidad en </w:t>
      </w:r>
      <w:r w:rsidR="007753ED">
        <w:rPr>
          <w:b/>
        </w:rPr>
        <w:t xml:space="preserve"> la </w:t>
      </w:r>
      <w:r w:rsidR="007753ED" w:rsidRPr="00427868">
        <w:rPr>
          <w:b/>
        </w:rPr>
        <w:t xml:space="preserve">contratación de servicios financieros y seguros </w:t>
      </w:r>
    </w:p>
    <w:p w:rsidR="00427868" w:rsidRDefault="004F06C6" w:rsidP="004F5BE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="00427868" w:rsidRPr="00427868">
        <w:rPr>
          <w:b/>
        </w:rPr>
        <w:t xml:space="preserve">ropone </w:t>
      </w:r>
      <w:r w:rsidR="00937429">
        <w:rPr>
          <w:b/>
        </w:rPr>
        <w:t xml:space="preserve">una plataforma de </w:t>
      </w:r>
      <w:r w:rsidR="00427868" w:rsidRPr="00427868">
        <w:rPr>
          <w:b/>
        </w:rPr>
        <w:t xml:space="preserve">Big Data </w:t>
      </w:r>
      <w:r w:rsidR="00F2355B">
        <w:rPr>
          <w:b/>
        </w:rPr>
        <w:t>con</w:t>
      </w:r>
      <w:r w:rsidR="00937429">
        <w:rPr>
          <w:b/>
        </w:rPr>
        <w:t xml:space="preserve"> soluciones de marketing </w:t>
      </w:r>
      <w:r>
        <w:rPr>
          <w:b/>
        </w:rPr>
        <w:t>p</w:t>
      </w:r>
      <w:r w:rsidRPr="00427868">
        <w:rPr>
          <w:b/>
        </w:rPr>
        <w:t>ara el sector turístico y retail</w:t>
      </w:r>
    </w:p>
    <w:p w:rsidR="00E5437F" w:rsidRPr="00427868" w:rsidRDefault="00E5437F" w:rsidP="00E5437F">
      <w:pPr>
        <w:pStyle w:val="ListParagraph"/>
        <w:numPr>
          <w:ilvl w:val="0"/>
          <w:numId w:val="1"/>
        </w:numPr>
        <w:jc w:val="both"/>
        <w:rPr>
          <w:b/>
        </w:rPr>
      </w:pPr>
      <w:r w:rsidRPr="00427868">
        <w:rPr>
          <w:b/>
        </w:rPr>
        <w:t xml:space="preserve">El servicio Personal </w:t>
      </w:r>
      <w:proofErr w:type="spellStart"/>
      <w:r w:rsidRPr="00427868">
        <w:rPr>
          <w:b/>
        </w:rPr>
        <w:t>Advisor</w:t>
      </w:r>
      <w:proofErr w:type="spellEnd"/>
      <w:r w:rsidRPr="00427868">
        <w:rPr>
          <w:b/>
        </w:rPr>
        <w:t xml:space="preserve"> incentiva y </w:t>
      </w:r>
      <w:r>
        <w:rPr>
          <w:b/>
        </w:rPr>
        <w:t>facilita</w:t>
      </w:r>
      <w:r w:rsidRPr="00427868">
        <w:rPr>
          <w:b/>
        </w:rPr>
        <w:t xml:space="preserve"> las compras de bienes y servicios</w:t>
      </w:r>
      <w:r>
        <w:rPr>
          <w:b/>
        </w:rPr>
        <w:t xml:space="preserve"> </w:t>
      </w:r>
    </w:p>
    <w:p w:rsidR="00B7148B" w:rsidRPr="00B7148B" w:rsidRDefault="00B7148B" w:rsidP="004F5BE1">
      <w:pPr>
        <w:pStyle w:val="ListParagraph"/>
        <w:numPr>
          <w:ilvl w:val="0"/>
          <w:numId w:val="1"/>
        </w:numPr>
        <w:jc w:val="both"/>
        <w:rPr>
          <w:b/>
        </w:rPr>
      </w:pPr>
      <w:r w:rsidRPr="00B7148B">
        <w:rPr>
          <w:b/>
        </w:rPr>
        <w:t>Las aplicaciones incluyen</w:t>
      </w:r>
      <w:r w:rsidR="00E61122">
        <w:rPr>
          <w:b/>
        </w:rPr>
        <w:t xml:space="preserve"> también</w:t>
      </w:r>
      <w:r w:rsidRPr="00B7148B">
        <w:rPr>
          <w:b/>
        </w:rPr>
        <w:t xml:space="preserve"> Pago Móvil Universal HCE, Gestión Avanzada de Finanzas (PFM) de los clientes bancarios, el desarrollo de nuevas líneas de negocio para las </w:t>
      </w:r>
      <w:proofErr w:type="spellStart"/>
      <w:r w:rsidRPr="00B7148B">
        <w:rPr>
          <w:b/>
        </w:rPr>
        <w:t>Telco</w:t>
      </w:r>
      <w:proofErr w:type="spellEnd"/>
      <w:r w:rsidRPr="00B7148B">
        <w:rPr>
          <w:b/>
        </w:rPr>
        <w:t xml:space="preserve"> (</w:t>
      </w:r>
      <w:proofErr w:type="spellStart"/>
      <w:r w:rsidRPr="00B7148B">
        <w:rPr>
          <w:b/>
        </w:rPr>
        <w:t>InCOM</w:t>
      </w:r>
      <w:proofErr w:type="spellEnd"/>
      <w:r w:rsidRPr="00B7148B">
        <w:rPr>
          <w:b/>
        </w:rPr>
        <w:t>) y nuevos servicios Cloud para entornos BYOD (EMM)</w:t>
      </w:r>
    </w:p>
    <w:p w:rsidR="001A4B99" w:rsidRPr="001A4B99" w:rsidRDefault="004F06C6" w:rsidP="001A4B99">
      <w:pPr>
        <w:jc w:val="both"/>
      </w:pPr>
      <w:r w:rsidRPr="00DB5BA2">
        <w:rPr>
          <w:i/>
        </w:rPr>
        <w:t>Madrid</w:t>
      </w:r>
      <w:r w:rsidR="00DB5BA2" w:rsidRPr="00DB5BA2">
        <w:rPr>
          <w:i/>
        </w:rPr>
        <w:t>,</w:t>
      </w:r>
      <w:r w:rsidR="00DB5BA2">
        <w:rPr>
          <w:i/>
        </w:rPr>
        <w:t xml:space="preserve"> </w:t>
      </w:r>
      <w:r w:rsidR="007210BD">
        <w:rPr>
          <w:i/>
        </w:rPr>
        <w:t xml:space="preserve">13 </w:t>
      </w:r>
      <w:r w:rsidR="00DB5BA2" w:rsidRPr="00DB5BA2">
        <w:rPr>
          <w:i/>
        </w:rPr>
        <w:t>de julio 2016</w:t>
      </w:r>
      <w:r w:rsidR="00DB5BA2">
        <w:t xml:space="preserve">. </w:t>
      </w:r>
      <w:proofErr w:type="spellStart"/>
      <w:r w:rsidR="00774E9A" w:rsidRPr="00774E9A">
        <w:t>Tecnocom</w:t>
      </w:r>
      <w:proofErr w:type="spellEnd"/>
      <w:r w:rsidR="00774E9A" w:rsidRPr="00774E9A">
        <w:t xml:space="preserve"> lanza de manera simultánea en los diez países</w:t>
      </w:r>
      <w:r w:rsidR="00774E9A">
        <w:t xml:space="preserve"> en los que trabaja</w:t>
      </w:r>
      <w:r>
        <w:t xml:space="preserve"> (</w:t>
      </w:r>
      <w:r w:rsidR="00DB5BA2">
        <w:t xml:space="preserve">España, </w:t>
      </w:r>
      <w:r w:rsidRPr="001A4B99">
        <w:t>Portugal, Chile, México, Colombia, Brasil, Perú, República Dominicana, Costa Rica y EEUU</w:t>
      </w:r>
      <w:r w:rsidR="00DB5BA2">
        <w:t xml:space="preserve">) </w:t>
      </w:r>
      <w:r w:rsidR="00F2355B">
        <w:t xml:space="preserve">nuevas aplicaciones </w:t>
      </w:r>
      <w:r>
        <w:t xml:space="preserve">tecnológicas </w:t>
      </w:r>
      <w:r w:rsidR="00F2355B">
        <w:t>destin</w:t>
      </w:r>
      <w:bookmarkStart w:id="0" w:name="_GoBack"/>
      <w:bookmarkEnd w:id="0"/>
      <w:r w:rsidR="00F2355B">
        <w:t>adas</w:t>
      </w:r>
      <w:r w:rsidR="00774E9A" w:rsidRPr="00774E9A">
        <w:t xml:space="preserve"> a</w:t>
      </w:r>
      <w:r>
        <w:t xml:space="preserve"> la digitalización de los negocios en</w:t>
      </w:r>
      <w:r w:rsidR="00774E9A" w:rsidRPr="00774E9A">
        <w:t xml:space="preserve"> los grandes sectores de la economía</w:t>
      </w:r>
      <w:r>
        <w:t xml:space="preserve"> como</w:t>
      </w:r>
      <w:r w:rsidR="00DB5BA2">
        <w:t xml:space="preserve"> </w:t>
      </w:r>
      <w:r w:rsidR="00427868" w:rsidRPr="00774E9A">
        <w:t>Banca, Medios de Pago, Ne</w:t>
      </w:r>
      <w:r w:rsidR="00427868">
        <w:t xml:space="preserve">gocio </w:t>
      </w:r>
      <w:proofErr w:type="spellStart"/>
      <w:r w:rsidR="00427868">
        <w:t>Retail</w:t>
      </w:r>
      <w:proofErr w:type="spellEnd"/>
      <w:r w:rsidR="00427868">
        <w:t xml:space="preserve"> y Sector Turístico</w:t>
      </w:r>
      <w:r>
        <w:t>.</w:t>
      </w:r>
      <w:r w:rsidR="00DB5BA2">
        <w:t xml:space="preserve"> </w:t>
      </w:r>
      <w:proofErr w:type="spellStart"/>
      <w:r>
        <w:t>Tecnocom</w:t>
      </w:r>
      <w:proofErr w:type="spellEnd"/>
      <w:r>
        <w:t xml:space="preserve"> </w:t>
      </w:r>
      <w:r w:rsidR="00774E9A" w:rsidRPr="00774E9A">
        <w:t>se caracteriza por tener soluciones propias y trabajar con la mayor parte de las empresas del Ibex, siendo en muchos casos un proveedor estratégico de tecnología</w:t>
      </w:r>
      <w:proofErr w:type="gramStart"/>
      <w:r w:rsidR="00774E9A" w:rsidRPr="00774E9A">
        <w:t>.</w:t>
      </w:r>
      <w:r w:rsidR="001A4B99">
        <w:t>.</w:t>
      </w:r>
      <w:proofErr w:type="gramEnd"/>
    </w:p>
    <w:p w:rsidR="00774E9A" w:rsidRPr="00E3753C" w:rsidRDefault="00774E9A" w:rsidP="00F523A8">
      <w:pPr>
        <w:jc w:val="both"/>
        <w:rPr>
          <w:b/>
        </w:rPr>
      </w:pPr>
      <w:r w:rsidRPr="00774E9A">
        <w:t xml:space="preserve">La nueva </w:t>
      </w:r>
      <w:r>
        <w:t>e</w:t>
      </w:r>
      <w:r w:rsidRPr="00774E9A">
        <w:t xml:space="preserve">xperiencia </w:t>
      </w:r>
      <w:r>
        <w:t>d</w:t>
      </w:r>
      <w:r w:rsidRPr="00774E9A">
        <w:t>igital en Banca</w:t>
      </w:r>
      <w:r>
        <w:t xml:space="preserve">, el Pago Móvil Universal HCE, </w:t>
      </w:r>
      <w:r w:rsidR="00427868">
        <w:t xml:space="preserve">Personal </w:t>
      </w:r>
      <w:proofErr w:type="spellStart"/>
      <w:r w:rsidR="00427868">
        <w:t>Advisor</w:t>
      </w:r>
      <w:proofErr w:type="spellEnd"/>
      <w:r w:rsidR="00427868">
        <w:t xml:space="preserve"> (q</w:t>
      </w:r>
      <w:r w:rsidRPr="00774E9A">
        <w:t>ue incentiva y simplifica nuestras com</w:t>
      </w:r>
      <w:r w:rsidR="00427868">
        <w:t>pras de bienes y servicios),</w:t>
      </w:r>
      <w:r>
        <w:t xml:space="preserve"> la c</w:t>
      </w:r>
      <w:r w:rsidRPr="00774E9A">
        <w:t>ontratación de servicios financieros y seguros desde cualquier canal y dispositivo</w:t>
      </w:r>
      <w:r w:rsidR="00427868">
        <w:t>,</w:t>
      </w:r>
      <w:r w:rsidRPr="00774E9A">
        <w:t xml:space="preserve"> la Gestión Avanzada de Finanzas (P</w:t>
      </w:r>
      <w:r w:rsidR="00427868">
        <w:t xml:space="preserve">FM) de los clientes bancarios, </w:t>
      </w:r>
      <w:r w:rsidRPr="00774E9A">
        <w:t xml:space="preserve">el desarrollo de nuevas líneas de negocio para las </w:t>
      </w:r>
      <w:proofErr w:type="spellStart"/>
      <w:r w:rsidRPr="00774E9A">
        <w:t>Telco</w:t>
      </w:r>
      <w:proofErr w:type="spellEnd"/>
      <w:r w:rsidRPr="00774E9A">
        <w:t xml:space="preserve"> (</w:t>
      </w:r>
      <w:proofErr w:type="spellStart"/>
      <w:r w:rsidRPr="00774E9A">
        <w:t>In</w:t>
      </w:r>
      <w:r>
        <w:t>COM</w:t>
      </w:r>
      <w:proofErr w:type="spellEnd"/>
      <w:r>
        <w:t>)</w:t>
      </w:r>
      <w:r w:rsidRPr="00774E9A">
        <w:t xml:space="preserve"> y nuevos servicios Cloud para entornos BYOD (EMM), así como la plataforma Big Data de recomendación para el </w:t>
      </w:r>
      <w:r>
        <w:t>s</w:t>
      </w:r>
      <w:r w:rsidRPr="00774E9A">
        <w:t>ecto</w:t>
      </w:r>
      <w:r>
        <w:t xml:space="preserve">r Turístico y </w:t>
      </w:r>
      <w:proofErr w:type="spellStart"/>
      <w:r>
        <w:t>Retail</w:t>
      </w:r>
      <w:proofErr w:type="spellEnd"/>
      <w:r>
        <w:t xml:space="preserve"> (eTur2020)</w:t>
      </w:r>
      <w:r w:rsidRPr="00774E9A">
        <w:t xml:space="preserve"> son las principales propuestas de </w:t>
      </w:r>
      <w:proofErr w:type="spellStart"/>
      <w:r w:rsidRPr="00774E9A">
        <w:t>Tecnocom</w:t>
      </w:r>
      <w:proofErr w:type="spellEnd"/>
      <w:r w:rsidRPr="00774E9A">
        <w:t xml:space="preserve">, cuyo objetivo es impulsar la </w:t>
      </w:r>
      <w:r>
        <w:t>t</w:t>
      </w:r>
      <w:r w:rsidRPr="00774E9A">
        <w:t>ran</w:t>
      </w:r>
      <w:r>
        <w:t>sformación d</w:t>
      </w:r>
      <w:r w:rsidRPr="00774E9A">
        <w:t>igital con soluciones innovadoras, integradas, compatibles y altamente eficientes.</w:t>
      </w:r>
    </w:p>
    <w:p w:rsidR="00AB615C" w:rsidRDefault="00774E9A" w:rsidP="00774E9A">
      <w:pPr>
        <w:jc w:val="both"/>
      </w:pPr>
      <w:r w:rsidRPr="00774E9A">
        <w:t xml:space="preserve">Según </w:t>
      </w:r>
      <w:proofErr w:type="spellStart"/>
      <w:r w:rsidRPr="00774E9A">
        <w:t>Tecnocom</w:t>
      </w:r>
      <w:proofErr w:type="spellEnd"/>
      <w:r w:rsidRPr="00774E9A">
        <w:t xml:space="preserve">, los nuevos usuarios de la banca cuentan con una conexión permanente, demandan una experiencia </w:t>
      </w:r>
      <w:proofErr w:type="spellStart"/>
      <w:r w:rsidRPr="00774E9A">
        <w:t>omnicanal</w:t>
      </w:r>
      <w:proofErr w:type="spellEnd"/>
      <w:r w:rsidRPr="00774E9A">
        <w:t xml:space="preserve"> y su consumo se ha sofisticado exigiendo una excel</w:t>
      </w:r>
      <w:r>
        <w:t xml:space="preserve">encia en el proceso de decisión y en el proceso de compra, </w:t>
      </w:r>
      <w:r w:rsidRPr="00774E9A">
        <w:t>lo que obliga a cambiar el modelo de relación</w:t>
      </w:r>
      <w:r>
        <w:t xml:space="preserve"> </w:t>
      </w:r>
      <w:r w:rsidRPr="00774E9A">
        <w:t xml:space="preserve">y pasar de una cadena de valor lineal a un ecosistema que contempla </w:t>
      </w:r>
      <w:r w:rsidR="00AB615C">
        <w:t xml:space="preserve">cuatro componentes estratégicos: la </w:t>
      </w:r>
      <w:r w:rsidRPr="00FB4716">
        <w:rPr>
          <w:b/>
        </w:rPr>
        <w:t>digitalización</w:t>
      </w:r>
      <w:r w:rsidRPr="00774E9A">
        <w:t>, que sim</w:t>
      </w:r>
      <w:r w:rsidR="00AB615C">
        <w:t xml:space="preserve">plifica los procesos; </w:t>
      </w:r>
      <w:r>
        <w:t xml:space="preserve">la </w:t>
      </w:r>
      <w:proofErr w:type="spellStart"/>
      <w:r w:rsidRPr="00FB4716">
        <w:rPr>
          <w:b/>
        </w:rPr>
        <w:t>omnicanalidad</w:t>
      </w:r>
      <w:proofErr w:type="spellEnd"/>
      <w:r>
        <w:t xml:space="preserve">, </w:t>
      </w:r>
      <w:r w:rsidR="00AB615C">
        <w:t xml:space="preserve">acceso desde cualquier dispositivo; el </w:t>
      </w:r>
      <w:r w:rsidR="00AB615C" w:rsidRPr="00F523A8">
        <w:rPr>
          <w:b/>
        </w:rPr>
        <w:t>factor</w:t>
      </w:r>
      <w:r w:rsidR="00AB615C">
        <w:t xml:space="preserve"> </w:t>
      </w:r>
      <w:r w:rsidRPr="00FB4716">
        <w:rPr>
          <w:b/>
        </w:rPr>
        <w:t xml:space="preserve">relacional, </w:t>
      </w:r>
      <w:r w:rsidR="00AB615C">
        <w:rPr>
          <w:b/>
        </w:rPr>
        <w:t xml:space="preserve">que </w:t>
      </w:r>
      <w:r w:rsidRPr="00FB4716">
        <w:rPr>
          <w:b/>
        </w:rPr>
        <w:t>facili</w:t>
      </w:r>
      <w:r w:rsidR="00E3753C" w:rsidRPr="00FB4716">
        <w:rPr>
          <w:b/>
        </w:rPr>
        <w:t>ta la escucha y búsqueda activa</w:t>
      </w:r>
      <w:r w:rsidR="00AB615C">
        <w:t xml:space="preserve">; y </w:t>
      </w:r>
      <w:r w:rsidRPr="00774E9A">
        <w:t xml:space="preserve">la </w:t>
      </w:r>
      <w:proofErr w:type="spellStart"/>
      <w:r w:rsidR="00E3753C" w:rsidRPr="00FB4716">
        <w:rPr>
          <w:b/>
        </w:rPr>
        <w:t>b</w:t>
      </w:r>
      <w:r w:rsidRPr="00FB4716">
        <w:rPr>
          <w:b/>
        </w:rPr>
        <w:t>imodalidad</w:t>
      </w:r>
      <w:proofErr w:type="spellEnd"/>
      <w:r w:rsidRPr="00774E9A">
        <w:t xml:space="preserve">, la </w:t>
      </w:r>
      <w:r w:rsidRPr="00FB4716">
        <w:rPr>
          <w:b/>
        </w:rPr>
        <w:t>convivencia entre la banca tradicional y la digital</w:t>
      </w:r>
      <w:r w:rsidR="00AB615C">
        <w:t>.</w:t>
      </w:r>
      <w:r w:rsidRPr="00774E9A">
        <w:t xml:space="preserve"> </w:t>
      </w:r>
      <w:r w:rsidRPr="00FB4716">
        <w:rPr>
          <w:b/>
        </w:rPr>
        <w:t xml:space="preserve">Las soluciones y servicios que presenta </w:t>
      </w:r>
      <w:proofErr w:type="spellStart"/>
      <w:r w:rsidRPr="00FB4716">
        <w:rPr>
          <w:b/>
        </w:rPr>
        <w:t>Tecnocom</w:t>
      </w:r>
      <w:proofErr w:type="spellEnd"/>
      <w:r w:rsidRPr="00FB4716">
        <w:rPr>
          <w:b/>
        </w:rPr>
        <w:t xml:space="preserve"> para la Banca combinan sistema de posi</w:t>
      </w:r>
      <w:r w:rsidR="00E3753C" w:rsidRPr="00FB4716">
        <w:rPr>
          <w:b/>
        </w:rPr>
        <w:t xml:space="preserve">cionamiento (GPS, </w:t>
      </w:r>
      <w:proofErr w:type="spellStart"/>
      <w:r w:rsidR="00E3753C" w:rsidRPr="00FB4716">
        <w:rPr>
          <w:b/>
        </w:rPr>
        <w:t>WiFi</w:t>
      </w:r>
      <w:proofErr w:type="spellEnd"/>
      <w:r w:rsidR="00E3753C" w:rsidRPr="00FB4716">
        <w:rPr>
          <w:b/>
        </w:rPr>
        <w:t xml:space="preserve">, </w:t>
      </w:r>
      <w:proofErr w:type="spellStart"/>
      <w:r w:rsidR="00E3753C" w:rsidRPr="00FB4716">
        <w:rPr>
          <w:b/>
        </w:rPr>
        <w:t>Beacon</w:t>
      </w:r>
      <w:proofErr w:type="spellEnd"/>
      <w:r w:rsidRPr="00FB4716">
        <w:rPr>
          <w:b/>
        </w:rPr>
        <w:t xml:space="preserve">), de </w:t>
      </w:r>
      <w:r w:rsidR="00E3753C" w:rsidRPr="00FB4716">
        <w:rPr>
          <w:b/>
        </w:rPr>
        <w:t>n</w:t>
      </w:r>
      <w:r w:rsidRPr="00FB4716">
        <w:rPr>
          <w:b/>
        </w:rPr>
        <w:t>otificación (</w:t>
      </w:r>
      <w:proofErr w:type="spellStart"/>
      <w:r w:rsidRPr="00FB4716">
        <w:rPr>
          <w:b/>
        </w:rPr>
        <w:t>Push</w:t>
      </w:r>
      <w:proofErr w:type="spellEnd"/>
      <w:r w:rsidRPr="00FB4716">
        <w:rPr>
          <w:b/>
        </w:rPr>
        <w:t>, SMS, e-mail</w:t>
      </w:r>
      <w:r w:rsidR="00E3753C" w:rsidRPr="00FB4716">
        <w:rPr>
          <w:b/>
        </w:rPr>
        <w:t>)</w:t>
      </w:r>
      <w:r w:rsidRPr="00FB4716">
        <w:rPr>
          <w:b/>
        </w:rPr>
        <w:t xml:space="preserve">, </w:t>
      </w:r>
      <w:proofErr w:type="spellStart"/>
      <w:r w:rsidRPr="00FB4716">
        <w:rPr>
          <w:b/>
        </w:rPr>
        <w:t>mWallet</w:t>
      </w:r>
      <w:proofErr w:type="spellEnd"/>
      <w:r w:rsidRPr="00FB4716">
        <w:rPr>
          <w:b/>
        </w:rPr>
        <w:t xml:space="preserve">, </w:t>
      </w:r>
      <w:r w:rsidR="00E3753C" w:rsidRPr="00FB4716">
        <w:rPr>
          <w:b/>
        </w:rPr>
        <w:t>pago m</w:t>
      </w:r>
      <w:r w:rsidRPr="00FB4716">
        <w:rPr>
          <w:b/>
        </w:rPr>
        <w:t xml:space="preserve">óvil, </w:t>
      </w:r>
      <w:r w:rsidR="00E3753C" w:rsidRPr="00FB4716">
        <w:rPr>
          <w:b/>
        </w:rPr>
        <w:t>gestión de o</w:t>
      </w:r>
      <w:r w:rsidRPr="00FB4716">
        <w:rPr>
          <w:b/>
        </w:rPr>
        <w:t xml:space="preserve">fertas, </w:t>
      </w:r>
      <w:r w:rsidR="00E3753C" w:rsidRPr="00FB4716">
        <w:rPr>
          <w:b/>
        </w:rPr>
        <w:t>contratación e</w:t>
      </w:r>
      <w:r w:rsidRPr="00FB4716">
        <w:rPr>
          <w:b/>
        </w:rPr>
        <w:t xml:space="preserve">lectrónica, Gestor de Finanzas Personales y un </w:t>
      </w:r>
      <w:r w:rsidR="00E3753C" w:rsidRPr="00FB4716">
        <w:rPr>
          <w:b/>
        </w:rPr>
        <w:t>m</w:t>
      </w:r>
      <w:r w:rsidRPr="00FB4716">
        <w:rPr>
          <w:b/>
        </w:rPr>
        <w:t xml:space="preserve">otor de decisión </w:t>
      </w:r>
      <w:r w:rsidR="00E3753C" w:rsidRPr="00FB4716">
        <w:rPr>
          <w:b/>
          <w:i/>
        </w:rPr>
        <w:t>real t</w:t>
      </w:r>
      <w:r w:rsidRPr="00FB4716">
        <w:rPr>
          <w:b/>
          <w:i/>
        </w:rPr>
        <w:t>ime</w:t>
      </w:r>
      <w:r w:rsidRPr="00774E9A">
        <w:t xml:space="preserve">. </w:t>
      </w:r>
    </w:p>
    <w:p w:rsidR="00774E9A" w:rsidRPr="00E3753C" w:rsidRDefault="00774E9A" w:rsidP="00774E9A">
      <w:pPr>
        <w:jc w:val="both"/>
        <w:rPr>
          <w:b/>
        </w:rPr>
      </w:pPr>
      <w:r w:rsidRPr="00E3753C">
        <w:rPr>
          <w:b/>
        </w:rPr>
        <w:t xml:space="preserve">Plataforma para Pago Móvil HCE &amp; </w:t>
      </w:r>
      <w:proofErr w:type="spellStart"/>
      <w:r w:rsidRPr="00E3753C">
        <w:rPr>
          <w:b/>
        </w:rPr>
        <w:t>Wallet</w:t>
      </w:r>
      <w:proofErr w:type="spellEnd"/>
      <w:r w:rsidRPr="00E3753C">
        <w:rPr>
          <w:b/>
        </w:rPr>
        <w:t xml:space="preserve"> de Tarjetas</w:t>
      </w:r>
    </w:p>
    <w:p w:rsidR="00774E9A" w:rsidRPr="00774E9A" w:rsidRDefault="00774E9A" w:rsidP="00774E9A">
      <w:pPr>
        <w:jc w:val="both"/>
      </w:pPr>
      <w:r w:rsidRPr="00774E9A">
        <w:t xml:space="preserve">Es una </w:t>
      </w:r>
      <w:r w:rsidR="00E3753C" w:rsidRPr="00A0268F">
        <w:rPr>
          <w:b/>
        </w:rPr>
        <w:t>s</w:t>
      </w:r>
      <w:r w:rsidRPr="00A0268F">
        <w:rPr>
          <w:b/>
        </w:rPr>
        <w:t>olución universal para la realización de pagos de tarjeta bancaria a tr</w:t>
      </w:r>
      <w:r w:rsidR="00E3753C" w:rsidRPr="00A0268F">
        <w:rPr>
          <w:b/>
        </w:rPr>
        <w:t xml:space="preserve">avés de un </w:t>
      </w:r>
      <w:proofErr w:type="spellStart"/>
      <w:r w:rsidR="00E3753C" w:rsidRPr="00A0268F">
        <w:rPr>
          <w:b/>
        </w:rPr>
        <w:t>smartphone</w:t>
      </w:r>
      <w:proofErr w:type="spellEnd"/>
      <w:r w:rsidR="00E3753C">
        <w:t>. La Plataf</w:t>
      </w:r>
      <w:r w:rsidRPr="00774E9A">
        <w:t xml:space="preserve">orma HCE (Host </w:t>
      </w:r>
      <w:proofErr w:type="spellStart"/>
      <w:r w:rsidRPr="00774E9A">
        <w:t>Card</w:t>
      </w:r>
      <w:proofErr w:type="spellEnd"/>
      <w:r w:rsidRPr="00774E9A">
        <w:t xml:space="preserve"> </w:t>
      </w:r>
      <w:proofErr w:type="spellStart"/>
      <w:r w:rsidRPr="00774E9A">
        <w:t>Emulation</w:t>
      </w:r>
      <w:proofErr w:type="spellEnd"/>
      <w:r w:rsidRPr="00774E9A">
        <w:t xml:space="preserve">) de </w:t>
      </w:r>
      <w:proofErr w:type="spellStart"/>
      <w:r w:rsidRPr="00774E9A">
        <w:t>Tecnocom</w:t>
      </w:r>
      <w:proofErr w:type="spellEnd"/>
      <w:r w:rsidRPr="00774E9A">
        <w:t xml:space="preserve"> permite a los emisores lanzar iniciativas de Pago Móvil de forma autónoma, cumpliendo con las especificaciones emitidas por las redes y minimizando el impacto sobre el resto de sistemas de Medios de Pago. Además, incluye todos los elementos requerid</w:t>
      </w:r>
      <w:r w:rsidR="00E3753C">
        <w:t>os para que el emisor pueda des</w:t>
      </w:r>
      <w:r w:rsidRPr="00774E9A">
        <w:t xml:space="preserve">plegar iniciativas de pago móvil HCE, de acuerdo </w:t>
      </w:r>
      <w:r w:rsidR="00E3753C">
        <w:t>con</w:t>
      </w:r>
      <w:r w:rsidRPr="00774E9A">
        <w:t xml:space="preserve"> las últimas especificaciones emitidas por Visa</w:t>
      </w:r>
      <w:r w:rsidR="00E3753C">
        <w:t xml:space="preserve"> y MasterCard. En paralelo, el </w:t>
      </w:r>
      <w:r w:rsidR="00E3753C" w:rsidRPr="00A0268F">
        <w:rPr>
          <w:b/>
        </w:rPr>
        <w:t>s</w:t>
      </w:r>
      <w:r w:rsidRPr="00A0268F">
        <w:rPr>
          <w:b/>
        </w:rPr>
        <w:t xml:space="preserve">ervicio de </w:t>
      </w:r>
      <w:proofErr w:type="spellStart"/>
      <w:r w:rsidRPr="00A0268F">
        <w:rPr>
          <w:b/>
          <w:i/>
        </w:rPr>
        <w:t>tokenización</w:t>
      </w:r>
      <w:proofErr w:type="spellEnd"/>
      <w:r w:rsidR="00FB4716" w:rsidRPr="00A0268F">
        <w:rPr>
          <w:b/>
          <w:i/>
        </w:rPr>
        <w:t xml:space="preserve"> </w:t>
      </w:r>
      <w:r w:rsidR="00FB4716" w:rsidRPr="001A4B99">
        <w:rPr>
          <w:b/>
        </w:rPr>
        <w:t>(sistema de autentificación</w:t>
      </w:r>
      <w:r w:rsidR="00A0268F" w:rsidRPr="001A4B99">
        <w:rPr>
          <w:b/>
        </w:rPr>
        <w:t xml:space="preserve"> </w:t>
      </w:r>
      <w:r w:rsidR="001A4B99" w:rsidRPr="001A4B99">
        <w:rPr>
          <w:b/>
        </w:rPr>
        <w:t xml:space="preserve">y protección </w:t>
      </w:r>
      <w:r w:rsidR="00A0268F" w:rsidRPr="001A4B99">
        <w:rPr>
          <w:b/>
        </w:rPr>
        <w:t>de datos</w:t>
      </w:r>
      <w:r w:rsidR="00FB4716" w:rsidRPr="001A4B99">
        <w:rPr>
          <w:b/>
        </w:rPr>
        <w:t>)</w:t>
      </w:r>
      <w:r w:rsidRPr="001A4B99">
        <w:rPr>
          <w:b/>
        </w:rPr>
        <w:t xml:space="preserve"> </w:t>
      </w:r>
      <w:r w:rsidR="00F523A8">
        <w:rPr>
          <w:b/>
        </w:rPr>
        <w:t>está ya incluido en la solución</w:t>
      </w:r>
      <w:r w:rsidR="00AB615C">
        <w:t>.</w:t>
      </w:r>
      <w:r w:rsidRPr="00774E9A">
        <w:t xml:space="preserve"> </w:t>
      </w:r>
    </w:p>
    <w:p w:rsidR="00774E9A" w:rsidRPr="00E3753C" w:rsidRDefault="00774E9A" w:rsidP="00774E9A">
      <w:pPr>
        <w:jc w:val="both"/>
        <w:rPr>
          <w:b/>
        </w:rPr>
      </w:pPr>
      <w:r w:rsidRPr="00E3753C">
        <w:rPr>
          <w:b/>
        </w:rPr>
        <w:lastRenderedPageBreak/>
        <w:t xml:space="preserve">Personal </w:t>
      </w:r>
      <w:proofErr w:type="spellStart"/>
      <w:r w:rsidRPr="00E3753C">
        <w:rPr>
          <w:b/>
        </w:rPr>
        <w:t>Advisor</w:t>
      </w:r>
      <w:proofErr w:type="spellEnd"/>
    </w:p>
    <w:p w:rsidR="00774E9A" w:rsidRPr="00774E9A" w:rsidRDefault="00774E9A" w:rsidP="00897479">
      <w:pPr>
        <w:jc w:val="both"/>
      </w:pPr>
      <w:r w:rsidRPr="00774E9A">
        <w:t xml:space="preserve">Personal </w:t>
      </w:r>
      <w:proofErr w:type="spellStart"/>
      <w:r w:rsidRPr="00774E9A">
        <w:t>Advisor</w:t>
      </w:r>
      <w:proofErr w:type="spellEnd"/>
      <w:r w:rsidRPr="00774E9A">
        <w:t xml:space="preserve"> </w:t>
      </w:r>
      <w:r w:rsidRPr="00A0268F">
        <w:rPr>
          <w:b/>
        </w:rPr>
        <w:t>permite incentivar la adquisición de productos y servicios de forma especializada y eficaz en tiempo real</w:t>
      </w:r>
      <w:r w:rsidRPr="00774E9A">
        <w:t>, así como optimizar la experiencia del cliente al interactuar con él en función de sus preferencias, del momento y del lugar donde se encuen</w:t>
      </w:r>
      <w:r w:rsidR="00AB615C">
        <w:t xml:space="preserve">tre. </w:t>
      </w:r>
      <w:r w:rsidRPr="00774E9A">
        <w:t xml:space="preserve">El sistema utiliza el Smartphone y/o el navegador web para detectar la ubicación del cliente mediante dispositivos de localización </w:t>
      </w:r>
      <w:r w:rsidR="00897479">
        <w:t>y envía</w:t>
      </w:r>
      <w:r w:rsidRPr="00774E9A">
        <w:t xml:space="preserve"> ofertas personalizadas. Cuando se acepta la oferta propuesta, la solución permite contratar el producto o servicio de forma totalmente digital, así como pagar la compra o adquisición de un servicio por cualquier medio, ya sea en efectivo, con tarjeta</w:t>
      </w:r>
      <w:r w:rsidR="00A0268F">
        <w:t xml:space="preserve"> </w:t>
      </w:r>
      <w:r w:rsidRPr="00774E9A">
        <w:t xml:space="preserve">o directamente desde su teléfono a través de pago móvil seguro. </w:t>
      </w:r>
    </w:p>
    <w:p w:rsidR="00774E9A" w:rsidRPr="006E26F0" w:rsidRDefault="00774E9A" w:rsidP="00774E9A">
      <w:pPr>
        <w:jc w:val="both"/>
        <w:rPr>
          <w:b/>
        </w:rPr>
      </w:pPr>
      <w:r w:rsidRPr="006E26F0">
        <w:rPr>
          <w:b/>
        </w:rPr>
        <w:t>Plat</w:t>
      </w:r>
      <w:r w:rsidR="00A0268F">
        <w:rPr>
          <w:b/>
        </w:rPr>
        <w:t>aforma Multicanal y Móvil para c</w:t>
      </w:r>
      <w:r w:rsidRPr="006E26F0">
        <w:rPr>
          <w:b/>
        </w:rPr>
        <w:t>ontratar Servicios Financieros y Pólizas de Seguros</w:t>
      </w:r>
    </w:p>
    <w:p w:rsidR="00774E9A" w:rsidRPr="00774E9A" w:rsidRDefault="00774E9A" w:rsidP="00774E9A">
      <w:pPr>
        <w:jc w:val="both"/>
      </w:pPr>
      <w:r w:rsidRPr="00774E9A">
        <w:t xml:space="preserve">Una plataforma multicanal y móvil de </w:t>
      </w:r>
      <w:r w:rsidR="00A0268F">
        <w:t>c</w:t>
      </w:r>
      <w:r w:rsidRPr="00774E9A">
        <w:t>ontratación de servicios financieros y pólizas de segu</w:t>
      </w:r>
      <w:r w:rsidR="00A0268F">
        <w:t>ros que cubre to</w:t>
      </w:r>
      <w:r w:rsidRPr="00774E9A">
        <w:t>do el proceso de contratación, desde el envío, la aceptación y firma, hasta el archivo. Cada paso es certificado y con validez legal.</w:t>
      </w:r>
      <w:r w:rsidR="00A0268F">
        <w:t xml:space="preserve"> </w:t>
      </w:r>
      <w:r w:rsidR="00F523A8">
        <w:t>La</w:t>
      </w:r>
      <w:r w:rsidRPr="00774E9A">
        <w:t xml:space="preserve"> plataforma </w:t>
      </w:r>
      <w:r w:rsidRPr="00A0268F">
        <w:rPr>
          <w:b/>
        </w:rPr>
        <w:t>reduce drásticamente los costes y agiliza y asegura la trazabilidad del proceso.</w:t>
      </w:r>
      <w:r w:rsidRPr="00774E9A">
        <w:t xml:space="preserve"> Permite firmar los documentos d</w:t>
      </w:r>
      <w:r w:rsidR="00A0268F">
        <w:t>el contrato desde un correo electrónico y/o</w:t>
      </w:r>
      <w:r w:rsidRPr="00774E9A">
        <w:t xml:space="preserve"> un teléfono móvil</w:t>
      </w:r>
      <w:r w:rsidR="005466AF">
        <w:t>,</w:t>
      </w:r>
      <w:r w:rsidRPr="00774E9A">
        <w:t xml:space="preserve"> evitando el desplazamiento de los clientes a una oficina comercial. El cliente </w:t>
      </w:r>
      <w:r w:rsidR="005466AF">
        <w:t xml:space="preserve">puede confirmar mediante </w:t>
      </w:r>
      <w:r w:rsidR="00A0268F">
        <w:t>firma biométrica, p</w:t>
      </w:r>
      <w:r w:rsidRPr="00774E9A">
        <w:t xml:space="preserve">in enviado </w:t>
      </w:r>
      <w:r w:rsidR="00A0268F">
        <w:t xml:space="preserve">al correo electrónico o móvil, </w:t>
      </w:r>
      <w:r w:rsidRPr="00774E9A">
        <w:t xml:space="preserve">una clave, etc. </w:t>
      </w:r>
    </w:p>
    <w:p w:rsidR="00774E9A" w:rsidRPr="006E26F0" w:rsidRDefault="00774E9A" w:rsidP="00774E9A">
      <w:pPr>
        <w:jc w:val="both"/>
        <w:rPr>
          <w:b/>
        </w:rPr>
      </w:pPr>
      <w:r w:rsidRPr="006E26F0">
        <w:rPr>
          <w:b/>
        </w:rPr>
        <w:t>PFM Banca</w:t>
      </w:r>
    </w:p>
    <w:p w:rsidR="00774E9A" w:rsidRPr="00774E9A" w:rsidRDefault="00774E9A" w:rsidP="00774E9A">
      <w:pPr>
        <w:jc w:val="both"/>
      </w:pPr>
      <w:r w:rsidRPr="00774E9A">
        <w:t xml:space="preserve">La Gestión de Finanzas Personales (PFM por sus siglas en inglés) son un </w:t>
      </w:r>
      <w:r w:rsidRPr="00105C66">
        <w:rPr>
          <w:b/>
        </w:rPr>
        <w:t xml:space="preserve">conjunto de soluciones tecnológicas de última generación que conjugan el análisis inteligente de información financiera con la agregación de la información que </w:t>
      </w:r>
      <w:r w:rsidR="00105C66" w:rsidRPr="00105C66">
        <w:rPr>
          <w:b/>
        </w:rPr>
        <w:t>el cliente tiene en diferentes e</w:t>
      </w:r>
      <w:r w:rsidRPr="00105C66">
        <w:rPr>
          <w:b/>
        </w:rPr>
        <w:t>ntidades</w:t>
      </w:r>
      <w:r w:rsidRPr="00774E9A">
        <w:t>, ofreciendo  un servicio de gestión de finanzas personales (gastos, ingresos, recibos, flujo de caja, etc.) que mejora la experiencia de usuario en la relación con su banco</w:t>
      </w:r>
      <w:r w:rsidR="008A552E">
        <w:t xml:space="preserve">. Dota también </w:t>
      </w:r>
      <w:r w:rsidRPr="00774E9A">
        <w:t xml:space="preserve">a la entidad de herramientas de análisis del comportamiento financiero y de consumo de sus clientes. </w:t>
      </w:r>
      <w:proofErr w:type="spellStart"/>
      <w:r w:rsidRPr="00774E9A">
        <w:t>Tecnocom</w:t>
      </w:r>
      <w:proofErr w:type="spellEnd"/>
      <w:r w:rsidRPr="00774E9A">
        <w:t xml:space="preserve"> y </w:t>
      </w:r>
      <w:proofErr w:type="spellStart"/>
      <w:r w:rsidRPr="00774E9A">
        <w:t>MyValue</w:t>
      </w:r>
      <w:proofErr w:type="spellEnd"/>
      <w:r w:rsidRPr="00774E9A">
        <w:t xml:space="preserve"> (</w:t>
      </w:r>
      <w:proofErr w:type="spellStart"/>
      <w:r w:rsidRPr="00774E9A">
        <w:t>fintech</w:t>
      </w:r>
      <w:proofErr w:type="spellEnd"/>
      <w:r w:rsidRPr="00774E9A">
        <w:t xml:space="preserve"> especializada en servicios PFM) han unido sus capacidades y competencias para llevar al mercado una suite de soluciones innovadoras en el ámbito de PFM.</w:t>
      </w:r>
    </w:p>
    <w:p w:rsidR="00774E9A" w:rsidRPr="006E26F0" w:rsidRDefault="00774E9A" w:rsidP="00774E9A">
      <w:pPr>
        <w:jc w:val="both"/>
        <w:rPr>
          <w:b/>
        </w:rPr>
      </w:pPr>
      <w:proofErr w:type="spellStart"/>
      <w:r w:rsidRPr="006E26F0">
        <w:rPr>
          <w:b/>
        </w:rPr>
        <w:t>InCOM</w:t>
      </w:r>
      <w:proofErr w:type="spellEnd"/>
    </w:p>
    <w:p w:rsidR="00774E9A" w:rsidRPr="00774E9A" w:rsidRDefault="00105C66" w:rsidP="00774E9A">
      <w:pPr>
        <w:jc w:val="both"/>
      </w:pPr>
      <w:proofErr w:type="spellStart"/>
      <w:r>
        <w:t>InCoM</w:t>
      </w:r>
      <w:proofErr w:type="spellEnd"/>
      <w:r>
        <w:t xml:space="preserve"> permite a las o</w:t>
      </w:r>
      <w:r w:rsidR="00774E9A" w:rsidRPr="00774E9A">
        <w:t xml:space="preserve">peradoras de </w:t>
      </w:r>
      <w:r>
        <w:t>t</w:t>
      </w:r>
      <w:r w:rsidR="00774E9A" w:rsidRPr="00774E9A">
        <w:t xml:space="preserve">elecomunicaciones desplegar nuevas líneas de negocio basadas en la monetización de los datos de sus usuarios. </w:t>
      </w:r>
      <w:r w:rsidR="008A552E" w:rsidRPr="008A552E">
        <w:rPr>
          <w:b/>
        </w:rPr>
        <w:t>P</w:t>
      </w:r>
      <w:r w:rsidR="00774E9A" w:rsidRPr="008A552E">
        <w:rPr>
          <w:b/>
        </w:rPr>
        <w:t>r</w:t>
      </w:r>
      <w:r w:rsidR="00774E9A" w:rsidRPr="00937429">
        <w:rPr>
          <w:b/>
        </w:rPr>
        <w:t xml:space="preserve">opone a las operadoras una solución que les permite reducir el </w:t>
      </w:r>
      <w:proofErr w:type="spellStart"/>
      <w:r w:rsidR="00774E9A" w:rsidRPr="00937429">
        <w:rPr>
          <w:b/>
          <w:i/>
        </w:rPr>
        <w:t>churn</w:t>
      </w:r>
      <w:proofErr w:type="spellEnd"/>
      <w:r w:rsidR="00774E9A" w:rsidRPr="00937429">
        <w:rPr>
          <w:b/>
        </w:rPr>
        <w:t xml:space="preserve"> (tasa de abandono), incrementar el ARPU (ingresos medios por usuario) y multiplicar el conocimiento de sus clientes</w:t>
      </w:r>
      <w:r w:rsidR="00774E9A" w:rsidRPr="00774E9A">
        <w:t xml:space="preserve">. </w:t>
      </w:r>
      <w:proofErr w:type="spellStart"/>
      <w:r w:rsidR="00774E9A" w:rsidRPr="00774E9A">
        <w:t>InCoM</w:t>
      </w:r>
      <w:proofErr w:type="spellEnd"/>
      <w:r w:rsidR="00774E9A" w:rsidRPr="00774E9A">
        <w:t xml:space="preserve"> permite ofrecer servicios desde la red, a bajo coste o gratuitos, que incrementan la reten</w:t>
      </w:r>
      <w:r w:rsidR="00937429">
        <w:t>ción de los clientes</w:t>
      </w:r>
      <w:r w:rsidR="001D6372">
        <w:t xml:space="preserve"> y c</w:t>
      </w:r>
      <w:r w:rsidR="00774E9A" w:rsidRPr="00774E9A">
        <w:t>onforma los perfiles de los clientes</w:t>
      </w:r>
      <w:r w:rsidR="008A552E">
        <w:t xml:space="preserve"> </w:t>
      </w:r>
      <w:r w:rsidR="00774E9A" w:rsidRPr="00774E9A">
        <w:t>incluyendo</w:t>
      </w:r>
      <w:r w:rsidR="001D6372">
        <w:t xml:space="preserve"> incluso</w:t>
      </w:r>
      <w:r w:rsidR="00774E9A" w:rsidRPr="00774E9A">
        <w:t xml:space="preserve"> su intención de compra</w:t>
      </w:r>
      <w:r w:rsidR="00937429">
        <w:t xml:space="preserve">. </w:t>
      </w:r>
      <w:proofErr w:type="spellStart"/>
      <w:r w:rsidR="00774E9A" w:rsidRPr="00774E9A">
        <w:t>Tecnocom</w:t>
      </w:r>
      <w:proofErr w:type="spellEnd"/>
      <w:r w:rsidR="00774E9A" w:rsidRPr="00774E9A">
        <w:t xml:space="preserve"> proporciona a las operadoras la posibilidad de obtener un incremento muy importante de sus ingresos</w:t>
      </w:r>
      <w:r w:rsidR="00937429">
        <w:t xml:space="preserve"> </w:t>
      </w:r>
      <w:r w:rsidR="00774E9A" w:rsidRPr="00774E9A">
        <w:t>en un mercado que crece cerca de 15 mil millones de dólares anuales, y que superará los 95.000 millones en 2018. De este total, el 50% lo i</w:t>
      </w:r>
      <w:r w:rsidR="00937429">
        <w:t>ngresa Google y el 22% Facebook</w:t>
      </w:r>
      <w:r w:rsidR="00774E9A" w:rsidRPr="00774E9A">
        <w:t>.</w:t>
      </w:r>
    </w:p>
    <w:p w:rsidR="00774E9A" w:rsidRPr="006E26F0" w:rsidRDefault="00774E9A" w:rsidP="00774E9A">
      <w:pPr>
        <w:jc w:val="both"/>
        <w:rPr>
          <w:b/>
        </w:rPr>
      </w:pPr>
      <w:r w:rsidRPr="006E26F0">
        <w:rPr>
          <w:b/>
        </w:rPr>
        <w:t>EMM</w:t>
      </w:r>
    </w:p>
    <w:p w:rsidR="00774E9A" w:rsidRPr="00774E9A" w:rsidRDefault="00774E9A" w:rsidP="00774E9A">
      <w:pPr>
        <w:jc w:val="both"/>
      </w:pPr>
      <w:r w:rsidRPr="00774E9A">
        <w:t>El servicio EMM (Enter</w:t>
      </w:r>
      <w:r w:rsidR="00937429">
        <w:t xml:space="preserve">prise </w:t>
      </w:r>
      <w:proofErr w:type="spellStart"/>
      <w:r w:rsidR="00937429">
        <w:t>Mobility</w:t>
      </w:r>
      <w:proofErr w:type="spellEnd"/>
      <w:r w:rsidR="00937429">
        <w:t xml:space="preserve"> Management) </w:t>
      </w:r>
      <w:r w:rsidRPr="00937429">
        <w:rPr>
          <w:b/>
        </w:rPr>
        <w:t>simplifica el caos de la movilidad empresarial en entorno</w:t>
      </w:r>
      <w:r w:rsidR="00937429" w:rsidRPr="00937429">
        <w:rPr>
          <w:b/>
        </w:rPr>
        <w:t>s BYOD</w:t>
      </w:r>
      <w:r w:rsidR="00937429">
        <w:t>,</w:t>
      </w:r>
      <w:r w:rsidRPr="00774E9A">
        <w:t xml:space="preserve"> proporcionando información, visibilidad y control sobre la gestión, contenidos, actividad y aplicaciones de los dispositivos móviles. El servicio permite la movilidad empresarial en dispositivos personales </w:t>
      </w:r>
      <w:r w:rsidR="001D6372">
        <w:t>y</w:t>
      </w:r>
      <w:r w:rsidRPr="00774E9A">
        <w:t xml:space="preserve"> corporativos, mediante el</w:t>
      </w:r>
      <w:r w:rsidR="00937429">
        <w:t xml:space="preserve"> control y protección de los da</w:t>
      </w:r>
      <w:r w:rsidR="008A552E">
        <w:t xml:space="preserve">tos y la </w:t>
      </w:r>
      <w:r w:rsidRPr="00774E9A">
        <w:t xml:space="preserve">gestión y configuración remota, reduciendo costes y riesgos asociados </w:t>
      </w:r>
      <w:r w:rsidR="001D6372">
        <w:t>a</w:t>
      </w:r>
      <w:r w:rsidRPr="00774E9A">
        <w:t xml:space="preserve"> la seguridad y la pérdida de información. </w:t>
      </w:r>
      <w:r w:rsidRPr="00937429">
        <w:rPr>
          <w:b/>
        </w:rPr>
        <w:t xml:space="preserve">EMM asegura la coexistencia independiente del entorno personal y profesional </w:t>
      </w:r>
      <w:r w:rsidR="008A552E">
        <w:t xml:space="preserve">(del usuario y la empresa) en </w:t>
      </w:r>
      <w:r w:rsidRPr="00774E9A">
        <w:t>los dispositivos móviles</w:t>
      </w:r>
      <w:r w:rsidR="001D6372">
        <w:t xml:space="preserve"> y </w:t>
      </w:r>
      <w:r w:rsidR="00DA2935">
        <w:t>la compañía no necesita</w:t>
      </w:r>
      <w:r w:rsidRPr="00774E9A">
        <w:t xml:space="preserve"> adquirir o dedicar recursos IT propios para su implantación</w:t>
      </w:r>
      <w:r w:rsidR="008A552E">
        <w:t>.</w:t>
      </w:r>
    </w:p>
    <w:p w:rsidR="00774E9A" w:rsidRPr="006E26F0" w:rsidRDefault="00774E9A" w:rsidP="00774E9A">
      <w:pPr>
        <w:jc w:val="both"/>
        <w:rPr>
          <w:b/>
        </w:rPr>
      </w:pPr>
      <w:r w:rsidRPr="006E26F0">
        <w:rPr>
          <w:b/>
        </w:rPr>
        <w:lastRenderedPageBreak/>
        <w:t>eTur2020</w:t>
      </w:r>
    </w:p>
    <w:p w:rsidR="00774E9A" w:rsidRDefault="00774E9A" w:rsidP="00774E9A">
      <w:pPr>
        <w:jc w:val="both"/>
      </w:pPr>
      <w:r w:rsidRPr="00774E9A">
        <w:t>eTur2010</w:t>
      </w:r>
      <w:r w:rsidR="00937429">
        <w:t xml:space="preserve"> es</w:t>
      </w:r>
      <w:r w:rsidR="008A552E">
        <w:t xml:space="preserve"> la</w:t>
      </w:r>
      <w:r w:rsidRPr="00774E9A">
        <w:t xml:space="preserve"> </w:t>
      </w:r>
      <w:r w:rsidRPr="00937429">
        <w:rPr>
          <w:b/>
        </w:rPr>
        <w:t xml:space="preserve">plataforma de Big Data que ofrece soluciones de marketing de precisión para el procesamiento inteligente de información orientada especialmente al sector de Turismo Y </w:t>
      </w:r>
      <w:proofErr w:type="spellStart"/>
      <w:r w:rsidRPr="00937429">
        <w:rPr>
          <w:b/>
        </w:rPr>
        <w:t>Retail</w:t>
      </w:r>
      <w:proofErr w:type="spellEnd"/>
      <w:r w:rsidRPr="00774E9A">
        <w:t xml:space="preserve">. El objetivo es </w:t>
      </w:r>
      <w:r w:rsidR="008A552E">
        <w:t>enviar</w:t>
      </w:r>
      <w:r w:rsidRPr="00774E9A">
        <w:t xml:space="preserve"> recomendaciones, productos o servicios cercanos a </w:t>
      </w:r>
      <w:r w:rsidR="008A552E">
        <w:t>la</w:t>
      </w:r>
      <w:r w:rsidRPr="00774E9A">
        <w:t xml:space="preserve"> ubicación</w:t>
      </w:r>
      <w:r w:rsidR="008A552E">
        <w:t xml:space="preserve"> del cliente</w:t>
      </w:r>
      <w:r w:rsidRPr="00774E9A">
        <w:t xml:space="preserve"> tomando en cuenta sus preferencias de acuerdo a su perfil y actividad cotidiana.</w:t>
      </w:r>
      <w:r w:rsidR="00937429">
        <w:t xml:space="preserve"> </w:t>
      </w:r>
      <w:r w:rsidRPr="00774E9A">
        <w:t xml:space="preserve">eTur2020 </w:t>
      </w:r>
      <w:r w:rsidR="008A552E">
        <w:t>emplea</w:t>
      </w:r>
      <w:r w:rsidRPr="00774E9A">
        <w:t xml:space="preserve"> métodos analíticos-predictivos, técnicas </w:t>
      </w:r>
      <w:r w:rsidRPr="001A4B99">
        <w:t xml:space="preserve">de </w:t>
      </w:r>
      <w:proofErr w:type="spellStart"/>
      <w:r w:rsidRPr="001A4B99">
        <w:t>gamificación</w:t>
      </w:r>
      <w:proofErr w:type="spellEnd"/>
      <w:r w:rsidRPr="001A4B99">
        <w:t xml:space="preserve"> </w:t>
      </w:r>
      <w:r w:rsidR="001A4B99" w:rsidRPr="001A4B99">
        <w:t>(</w:t>
      </w:r>
      <w:r w:rsidR="001A4B99">
        <w:t>u</w:t>
      </w:r>
      <w:r w:rsidR="001A4B99" w:rsidRPr="001A4B99">
        <w:t xml:space="preserve">so del pensamiento de juegos en otros contextos y aplicaciones) </w:t>
      </w:r>
      <w:r w:rsidRPr="00774E9A">
        <w:t>e interc</w:t>
      </w:r>
      <w:r w:rsidR="00937429">
        <w:t>ambio de datos en tiempo real.</w:t>
      </w:r>
    </w:p>
    <w:p w:rsidR="00774E9A" w:rsidRPr="006E26F0" w:rsidRDefault="00774E9A" w:rsidP="00774E9A">
      <w:pPr>
        <w:jc w:val="both"/>
        <w:rPr>
          <w:b/>
        </w:rPr>
      </w:pPr>
      <w:r w:rsidRPr="006E26F0">
        <w:rPr>
          <w:b/>
        </w:rPr>
        <w:t xml:space="preserve">Acerca de </w:t>
      </w:r>
      <w:proofErr w:type="spellStart"/>
      <w:r w:rsidRPr="006E26F0">
        <w:rPr>
          <w:b/>
        </w:rPr>
        <w:t>Tecnocom</w:t>
      </w:r>
      <w:proofErr w:type="spellEnd"/>
    </w:p>
    <w:p w:rsidR="00D34D96" w:rsidRPr="00774E9A" w:rsidRDefault="00774E9A" w:rsidP="00A359AF">
      <w:pPr>
        <w:jc w:val="both"/>
      </w:pPr>
      <w:proofErr w:type="spellStart"/>
      <w:r w:rsidRPr="00774E9A">
        <w:t>Tecnocom</w:t>
      </w:r>
      <w:proofErr w:type="spellEnd"/>
      <w:r w:rsidRPr="00774E9A">
        <w:t xml:space="preserve"> es una multinacional española que cotiza en la Bolsa de Madrid desde 1987.</w:t>
      </w:r>
      <w:r w:rsidR="00A359AF">
        <w:t xml:space="preserve"> </w:t>
      </w:r>
      <w:r w:rsidRPr="00774E9A">
        <w:t xml:space="preserve">La Compañía es uno de los tres valores que más han crecido en la Bolsa española durante 2016. Su </w:t>
      </w:r>
      <w:r w:rsidR="00A359AF">
        <w:t>P</w:t>
      </w:r>
      <w:r w:rsidRPr="00774E9A">
        <w:t>lan Estratégico 2016-2018 estima crecimientos muy importantes en facturación, EBITDA y Beneficios. La empresa apenas tiene deud</w:t>
      </w:r>
      <w:r w:rsidR="00A359AF">
        <w:t>a (del orden de una vez EBITDA) y</w:t>
      </w:r>
      <w:r w:rsidRPr="00774E9A">
        <w:t xml:space="preserve"> se caracteriza por poseer aplicaciones propias en todos los sectores en los que opera. Sus ingresos recurrentes superan el 80% de la facturación.</w:t>
      </w:r>
    </w:p>
    <w:p w:rsidR="00774E9A" w:rsidRPr="00774E9A" w:rsidRDefault="00774E9A" w:rsidP="00774E9A"/>
    <w:p w:rsidR="00774E9A" w:rsidRPr="00774E9A" w:rsidRDefault="00774E9A" w:rsidP="00774E9A">
      <w:pPr>
        <w:spacing w:after="0"/>
        <w:jc w:val="right"/>
      </w:pPr>
      <w:r w:rsidRPr="00774E9A">
        <w:t>Para más información:</w:t>
      </w:r>
    </w:p>
    <w:p w:rsidR="00774E9A" w:rsidRPr="00774E9A" w:rsidRDefault="00774E9A" w:rsidP="00774E9A">
      <w:pPr>
        <w:spacing w:after="0"/>
        <w:jc w:val="right"/>
      </w:pPr>
      <w:r w:rsidRPr="00774E9A">
        <w:t>Elena Marín: 91 5765250</w:t>
      </w:r>
    </w:p>
    <w:p w:rsidR="00774E9A" w:rsidRPr="00AD0889" w:rsidRDefault="00774E9A" w:rsidP="00774E9A">
      <w:pPr>
        <w:rPr>
          <w:lang w:val="es-ES_tradnl"/>
        </w:rPr>
      </w:pPr>
    </w:p>
    <w:sectPr w:rsidR="00774E9A" w:rsidRPr="00AD0889" w:rsidSect="00A851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29" w:rsidRDefault="00F95229" w:rsidP="004F5BE1">
      <w:pPr>
        <w:spacing w:after="0" w:line="240" w:lineRule="auto"/>
      </w:pPr>
      <w:r>
        <w:separator/>
      </w:r>
    </w:p>
  </w:endnote>
  <w:endnote w:type="continuationSeparator" w:id="0">
    <w:p w:rsidR="00F95229" w:rsidRDefault="00F95229" w:rsidP="004F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29" w:rsidRDefault="00F95229" w:rsidP="004F5BE1">
      <w:pPr>
        <w:spacing w:after="0" w:line="240" w:lineRule="auto"/>
      </w:pPr>
      <w:r>
        <w:separator/>
      </w:r>
    </w:p>
  </w:footnote>
  <w:footnote w:type="continuationSeparator" w:id="0">
    <w:p w:rsidR="00F95229" w:rsidRDefault="00F95229" w:rsidP="004F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12B2"/>
    <w:multiLevelType w:val="hybridMultilevel"/>
    <w:tmpl w:val="F488A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3"/>
    <w:rsid w:val="00036D7F"/>
    <w:rsid w:val="00064AE8"/>
    <w:rsid w:val="00101E9B"/>
    <w:rsid w:val="00105C66"/>
    <w:rsid w:val="0012355B"/>
    <w:rsid w:val="0015245F"/>
    <w:rsid w:val="00187350"/>
    <w:rsid w:val="001A4B99"/>
    <w:rsid w:val="001A7463"/>
    <w:rsid w:val="001D6372"/>
    <w:rsid w:val="00212F5C"/>
    <w:rsid w:val="00243AEC"/>
    <w:rsid w:val="002B364D"/>
    <w:rsid w:val="003511BB"/>
    <w:rsid w:val="00372464"/>
    <w:rsid w:val="003836C6"/>
    <w:rsid w:val="003E0611"/>
    <w:rsid w:val="003F4113"/>
    <w:rsid w:val="00402C43"/>
    <w:rsid w:val="00427868"/>
    <w:rsid w:val="004C1DA9"/>
    <w:rsid w:val="004F06C6"/>
    <w:rsid w:val="004F09DB"/>
    <w:rsid w:val="004F5BE1"/>
    <w:rsid w:val="005466AF"/>
    <w:rsid w:val="005609C1"/>
    <w:rsid w:val="00601F82"/>
    <w:rsid w:val="00627B33"/>
    <w:rsid w:val="00664864"/>
    <w:rsid w:val="006D1D7D"/>
    <w:rsid w:val="006E26F0"/>
    <w:rsid w:val="006E589B"/>
    <w:rsid w:val="006F2DAC"/>
    <w:rsid w:val="007210BD"/>
    <w:rsid w:val="0072239B"/>
    <w:rsid w:val="00722FC9"/>
    <w:rsid w:val="00730C94"/>
    <w:rsid w:val="00774E9A"/>
    <w:rsid w:val="007753ED"/>
    <w:rsid w:val="00784B30"/>
    <w:rsid w:val="00787C08"/>
    <w:rsid w:val="007A08B3"/>
    <w:rsid w:val="007F5DDC"/>
    <w:rsid w:val="00801744"/>
    <w:rsid w:val="0082110C"/>
    <w:rsid w:val="00853EDB"/>
    <w:rsid w:val="008709EA"/>
    <w:rsid w:val="0089503A"/>
    <w:rsid w:val="00897479"/>
    <w:rsid w:val="008A552E"/>
    <w:rsid w:val="0091452C"/>
    <w:rsid w:val="00937429"/>
    <w:rsid w:val="009F675D"/>
    <w:rsid w:val="00A0268F"/>
    <w:rsid w:val="00A359AF"/>
    <w:rsid w:val="00A5613F"/>
    <w:rsid w:val="00A76640"/>
    <w:rsid w:val="00A85103"/>
    <w:rsid w:val="00A93D87"/>
    <w:rsid w:val="00AB615C"/>
    <w:rsid w:val="00AD0889"/>
    <w:rsid w:val="00B7148B"/>
    <w:rsid w:val="00BC24A5"/>
    <w:rsid w:val="00BD7ED3"/>
    <w:rsid w:val="00C06605"/>
    <w:rsid w:val="00C64CD3"/>
    <w:rsid w:val="00C97BD4"/>
    <w:rsid w:val="00CC7124"/>
    <w:rsid w:val="00D34D96"/>
    <w:rsid w:val="00D46303"/>
    <w:rsid w:val="00D516B8"/>
    <w:rsid w:val="00D869AD"/>
    <w:rsid w:val="00DA2935"/>
    <w:rsid w:val="00DB5BA2"/>
    <w:rsid w:val="00E3753C"/>
    <w:rsid w:val="00E5437F"/>
    <w:rsid w:val="00E61122"/>
    <w:rsid w:val="00E66A4E"/>
    <w:rsid w:val="00E739E0"/>
    <w:rsid w:val="00EE6F62"/>
    <w:rsid w:val="00F13F3D"/>
    <w:rsid w:val="00F2355B"/>
    <w:rsid w:val="00F523A8"/>
    <w:rsid w:val="00F607D2"/>
    <w:rsid w:val="00F95229"/>
    <w:rsid w:val="00FB4716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E1"/>
  </w:style>
  <w:style w:type="paragraph" w:styleId="Footer">
    <w:name w:val="footer"/>
    <w:basedOn w:val="Normal"/>
    <w:link w:val="FooterChar"/>
    <w:uiPriority w:val="99"/>
    <w:unhideWhenUsed/>
    <w:rsid w:val="004F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E1"/>
  </w:style>
  <w:style w:type="paragraph" w:styleId="Footer">
    <w:name w:val="footer"/>
    <w:basedOn w:val="Normal"/>
    <w:link w:val="FooterChar"/>
    <w:uiPriority w:val="99"/>
    <w:unhideWhenUsed/>
    <w:rsid w:val="004F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Reventós</dc:creator>
  <cp:lastModifiedBy>Lucía Rey Gallardo</cp:lastModifiedBy>
  <cp:revision>2</cp:revision>
  <cp:lastPrinted>2016-04-25T14:55:00Z</cp:lastPrinted>
  <dcterms:created xsi:type="dcterms:W3CDTF">2016-07-15T09:08:00Z</dcterms:created>
  <dcterms:modified xsi:type="dcterms:W3CDTF">2016-07-15T09:08:00Z</dcterms:modified>
</cp:coreProperties>
</file>